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w:t>
      </w:r>
      <w:proofErr w:type="gramStart"/>
      <w:r w:rsidR="009B26DF" w:rsidRPr="00862882">
        <w:rPr>
          <w:rFonts w:asciiTheme="majorHAnsi" w:eastAsia="Calibri" w:hAnsiTheme="majorHAnsi" w:cstheme="majorHAnsi"/>
          <w:sz w:val="22"/>
          <w:szCs w:val="22"/>
        </w:rPr>
        <w:t>curriculum</w:t>
      </w:r>
      <w:proofErr w:type="gramEnd"/>
      <w:r w:rsidR="009B26DF" w:rsidRPr="00862882">
        <w:rPr>
          <w:rFonts w:asciiTheme="majorHAnsi" w:eastAsia="Calibri" w:hAnsiTheme="majorHAnsi" w:cstheme="majorHAnsi"/>
          <w:sz w:val="22"/>
          <w:szCs w:val="22"/>
        </w:rPr>
        <w:t xml:space="preserve">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proofErr w:type="gramStart"/>
      <w:r w:rsidR="00C45E1D">
        <w:rPr>
          <w:rFonts w:asciiTheme="majorHAnsi" w:hAnsiTheme="majorHAnsi" w:cstheme="majorHAnsi"/>
          <w:sz w:val="22"/>
          <w:szCs w:val="22"/>
        </w:rPr>
        <w:t>2025</w:t>
      </w:r>
      <w:r>
        <w:rPr>
          <w:rFonts w:asciiTheme="majorHAnsi" w:hAnsiTheme="majorHAnsi" w:cstheme="majorHAnsi"/>
          <w:sz w:val="22"/>
          <w:szCs w:val="22"/>
        </w:rPr>
        <w:t xml:space="preserve"> year</w:t>
      </w:r>
      <w:proofErr w:type="gramEnd"/>
      <w:r>
        <w:rPr>
          <w:rFonts w:asciiTheme="majorHAnsi" w:hAnsiTheme="majorHAnsi" w:cstheme="majorHAnsi"/>
          <w:sz w:val="22"/>
          <w:szCs w:val="22"/>
        </w:rPr>
        <w:t xml:space="preserve">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proofErr w:type="gramEnd"/>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proofErr w:type="gramEnd"/>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gramStart"/>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proofErr w:type="gramEnd"/>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Ruskin Park Primary School initiated two tax deductible funds in which families can make voluntary donations.  We encourage families to donate as it enables Ruskin Park Primary School to purchase equipment and infrastructure to benefit our students and families </w:t>
      </w:r>
      <w:proofErr w:type="gramStart"/>
      <w:r w:rsidRPr="00862882">
        <w:rPr>
          <w:rFonts w:asciiTheme="majorHAnsi" w:hAnsiTheme="majorHAnsi" w:cstheme="majorHAnsi"/>
          <w:sz w:val="22"/>
          <w:szCs w:val="22"/>
        </w:rPr>
        <w:t>are able to</w:t>
      </w:r>
      <w:proofErr w:type="gramEnd"/>
      <w:r w:rsidRPr="00862882">
        <w:rPr>
          <w:rFonts w:asciiTheme="majorHAnsi" w:hAnsiTheme="majorHAnsi" w:cstheme="majorHAnsi"/>
          <w:sz w:val="22"/>
          <w:szCs w:val="22"/>
        </w:rPr>
        <w:t xml:space="preserve">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Your child will not be disadvantaged if you do not make a voluntary contribution. All records of voluntary contributions are kept confidential as well as your decision about whether to </w:t>
      </w:r>
      <w:proofErr w:type="gramStart"/>
      <w:r w:rsidRPr="00862882">
        <w:rPr>
          <w:rFonts w:asciiTheme="majorHAnsi" w:hAnsiTheme="majorHAnsi" w:cstheme="majorHAnsi"/>
          <w:sz w:val="22"/>
          <w:szCs w:val="22"/>
        </w:rPr>
        <w:t>make a contribution</w:t>
      </w:r>
      <w:proofErr w:type="gramEnd"/>
      <w:r w:rsidRPr="00862882">
        <w:rPr>
          <w:rFonts w:asciiTheme="majorHAnsi" w:hAnsiTheme="majorHAnsi" w:cstheme="majorHAnsi"/>
          <w:sz w:val="22"/>
          <w:szCs w:val="22"/>
        </w:rPr>
        <w:t xml:space="preserve">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proofErr w:type="gramStart"/>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proofErr w:type="gramEnd"/>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7FC5948A" w:rsidR="009B26DF" w:rsidRPr="009B26DF" w:rsidRDefault="009B26DF" w:rsidP="009B26DF">
      <w:pPr>
        <w:pStyle w:val="Heading3"/>
        <w:jc w:val="both"/>
        <w:rPr>
          <w:sz w:val="20"/>
          <w:szCs w:val="20"/>
        </w:rPr>
      </w:pPr>
      <w:r w:rsidRPr="004C26BE">
        <w:t>Student’s Name</w:t>
      </w:r>
      <w:r w:rsidRPr="009B26DF">
        <w:rPr>
          <w:sz w:val="20"/>
          <w:szCs w:val="20"/>
        </w:rPr>
        <w:t xml:space="preserve"> : _______________________________________  </w:t>
      </w:r>
      <w:r w:rsidRPr="004C26BE">
        <w:t xml:space="preserve">Year </w:t>
      </w:r>
      <w:r w:rsidRPr="000A1409">
        <w:t>Level</w:t>
      </w:r>
      <w:r w:rsidR="000A1409" w:rsidRPr="000A1409">
        <w:t xml:space="preserve"> -</w:t>
      </w:r>
      <w:r w:rsidRPr="000A1409">
        <w:t xml:space="preserve"> </w:t>
      </w:r>
      <w:r w:rsidR="00BD6816">
        <w:t>2</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proofErr w:type="gramStart"/>
      <w:r w:rsidR="00D92243">
        <w:rPr>
          <w:rFonts w:eastAsia="Times New Roman"/>
          <w:b/>
          <w:sz w:val="20"/>
          <w:szCs w:val="20"/>
          <w:lang w:eastAsia="en-AU"/>
        </w:rPr>
        <w:tab/>
      </w:r>
      <w:r w:rsidRPr="009B26DF">
        <w:rPr>
          <w:rFonts w:eastAsia="Times New Roman"/>
          <w:b/>
          <w:sz w:val="20"/>
          <w:szCs w:val="20"/>
          <w:lang w:eastAsia="en-AU"/>
        </w:rPr>
        <w:t xml:space="preserve">  $</w:t>
      </w:r>
      <w:proofErr w:type="gramEnd"/>
      <w:r w:rsidRPr="009B26DF">
        <w:rPr>
          <w:rFonts w:eastAsia="Times New Roman"/>
          <w:b/>
          <w:sz w:val="20"/>
          <w:szCs w:val="20"/>
          <w:lang w:eastAsia="en-AU"/>
        </w:rPr>
        <w:t xml:space="preserve">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 xml:space="preserve">Library Fund (please </w:t>
      </w:r>
      <w:proofErr w:type="gramStart"/>
      <w:r w:rsidRPr="009B26DF">
        <w:rPr>
          <w:rFonts w:eastAsia="Times New Roman"/>
          <w:sz w:val="20"/>
          <w:szCs w:val="20"/>
          <w:lang w:eastAsia="en-AU"/>
        </w:rPr>
        <w:t xml:space="preserve">circle)   </w:t>
      </w:r>
      <w:proofErr w:type="gramEnd"/>
      <w:r w:rsidRPr="009B26DF">
        <w:rPr>
          <w:rFonts w:eastAsia="Times New Roman"/>
          <w:sz w:val="20"/>
          <w:szCs w:val="20"/>
          <w:lang w:eastAsia="en-AU"/>
        </w:rPr>
        <w:t>$30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1DC65161"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w:t>
      </w:r>
      <w:proofErr w:type="gramStart"/>
      <w:r w:rsidRPr="009B26DF">
        <w:rPr>
          <w:rFonts w:eastAsia="Times New Roman"/>
          <w:sz w:val="20"/>
          <w:szCs w:val="20"/>
          <w:lang w:eastAsia="en-AU"/>
        </w:rPr>
        <w:t>100  $</w:t>
      </w:r>
      <w:proofErr w:type="gramEnd"/>
      <w:r w:rsidRPr="009B26DF">
        <w:rPr>
          <w:rFonts w:eastAsia="Times New Roman"/>
          <w:sz w:val="20"/>
          <w:szCs w:val="20"/>
          <w:lang w:eastAsia="en-AU"/>
        </w:rPr>
        <w:t>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roofErr w:type="gramStart"/>
            <w:r w:rsidRPr="009B26DF">
              <w:rPr>
                <w:rFonts w:ascii="Arial" w:hAnsi="Arial" w:cs="Arial"/>
                <w:b w:val="0"/>
                <w:color w:val="0B1107" w:themeColor="accent6" w:themeShade="1A"/>
                <w:szCs w:val="20"/>
              </w:rPr>
              <w:t>…..</w:t>
            </w:r>
            <w:proofErr w:type="gramEnd"/>
            <w:r w:rsidRPr="009B26DF">
              <w:rPr>
                <w:rFonts w:ascii="Arial" w:hAnsi="Arial" w:cs="Arial"/>
                <w:b w:val="0"/>
                <w:color w:val="0B1107" w:themeColor="accent6" w:themeShade="1A"/>
                <w:szCs w:val="20"/>
              </w:rPr>
              <w:t>…</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Name :</w:t>
            </w:r>
            <w:proofErr w:type="gramEnd"/>
            <w:r w:rsidRPr="009B26DF">
              <w:rPr>
                <w:b w:val="0"/>
                <w:color w:val="auto"/>
                <w:szCs w:val="20"/>
              </w:rPr>
              <w:t xml:space="preserve">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proofErr w:type="gramStart"/>
            <w:r w:rsidRPr="009B26DF">
              <w:rPr>
                <w:b w:val="0"/>
                <w:color w:val="auto"/>
                <w:szCs w:val="20"/>
              </w:rPr>
              <w:t>BSB :</w:t>
            </w:r>
            <w:proofErr w:type="gramEnd"/>
            <w:r w:rsidRPr="009B26DF">
              <w:rPr>
                <w:b w:val="0"/>
                <w:color w:val="auto"/>
                <w:szCs w:val="20"/>
              </w:rPr>
              <w:t xml:space="preserve">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 xml:space="preserve">Please quote surname adding ‘fee’ at the end. </w:t>
            </w:r>
            <w:proofErr w:type="spellStart"/>
            <w:r w:rsidRPr="009B26DF">
              <w:rPr>
                <w:b w:val="0"/>
                <w:color w:val="auto"/>
                <w:szCs w:val="20"/>
              </w:rPr>
              <w:t>Eg.</w:t>
            </w:r>
            <w:proofErr w:type="spellEnd"/>
            <w:r w:rsidRPr="009B26DF">
              <w:rPr>
                <w:b w:val="0"/>
                <w:color w:val="auto"/>
                <w:szCs w:val="20"/>
              </w:rPr>
              <w:t xml:space="preserve"> </w:t>
            </w:r>
            <w:proofErr w:type="spellStart"/>
            <w:r w:rsidRPr="009B26DF">
              <w:rPr>
                <w:b w:val="0"/>
                <w:color w:val="auto"/>
                <w:szCs w:val="20"/>
              </w:rPr>
              <w:t>Smithfee</w:t>
            </w:r>
            <w:proofErr w:type="spellEnd"/>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3DD6D9D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72A70EDA" w14:textId="0DF1C213" w:rsidR="001A79EF" w:rsidRDefault="001A79EF">
      <w:pPr>
        <w:rPr>
          <w:sz w:val="20"/>
          <w:szCs w:val="20"/>
        </w:rPr>
      </w:pPr>
    </w:p>
    <w:p w14:paraId="1F1A72AF" w14:textId="77777777" w:rsidR="00BD6816" w:rsidRDefault="00BD6816">
      <w:pPr>
        <w:rPr>
          <w:sz w:val="20"/>
          <w:szCs w:val="20"/>
        </w:rPr>
      </w:pPr>
    </w:p>
    <w:tbl>
      <w:tblPr>
        <w:tblW w:w="8990" w:type="dxa"/>
        <w:tblLook w:val="04A0" w:firstRow="1" w:lastRow="0" w:firstColumn="1" w:lastColumn="0" w:noHBand="0" w:noVBand="1"/>
      </w:tblPr>
      <w:tblGrid>
        <w:gridCol w:w="638"/>
        <w:gridCol w:w="266"/>
        <w:gridCol w:w="1982"/>
        <w:gridCol w:w="3067"/>
        <w:gridCol w:w="3067"/>
      </w:tblGrid>
      <w:tr w:rsidR="00BD6816" w:rsidRPr="00BD6816" w14:paraId="5807D171" w14:textId="77777777" w:rsidTr="00BD6816">
        <w:trPr>
          <w:trHeight w:val="360"/>
        </w:trPr>
        <w:tc>
          <w:tcPr>
            <w:tcW w:w="640" w:type="dxa"/>
            <w:tcBorders>
              <w:top w:val="nil"/>
              <w:left w:val="nil"/>
              <w:bottom w:val="nil"/>
              <w:right w:val="nil"/>
            </w:tcBorders>
            <w:shd w:val="clear" w:color="auto" w:fill="auto"/>
            <w:noWrap/>
            <w:hideMark/>
          </w:tcPr>
          <w:p w14:paraId="54461C61" w14:textId="77777777" w:rsidR="00BD6816" w:rsidRPr="00BD6816" w:rsidRDefault="00BD6816" w:rsidP="00BD6816">
            <w:pPr>
              <w:rPr>
                <w:rFonts w:ascii="Times New Roman" w:eastAsia="Times New Roman" w:hAnsi="Times New Roman" w:cs="Times New Roman"/>
                <w:lang w:eastAsia="en-AU"/>
              </w:rPr>
            </w:pPr>
          </w:p>
        </w:tc>
        <w:tc>
          <w:tcPr>
            <w:tcW w:w="8350" w:type="dxa"/>
            <w:gridSpan w:val="4"/>
            <w:tcBorders>
              <w:top w:val="nil"/>
              <w:left w:val="nil"/>
              <w:bottom w:val="nil"/>
              <w:right w:val="nil"/>
            </w:tcBorders>
            <w:shd w:val="clear" w:color="auto" w:fill="auto"/>
            <w:noWrap/>
            <w:hideMark/>
          </w:tcPr>
          <w:p w14:paraId="20BB99CB" w14:textId="77777777" w:rsidR="00BD6816" w:rsidRPr="00BD6816" w:rsidRDefault="00BD6816" w:rsidP="00BD6816">
            <w:pPr>
              <w:rPr>
                <w:rFonts w:ascii="Arial" w:eastAsia="Times New Roman" w:hAnsi="Arial" w:cs="Arial"/>
                <w:b/>
                <w:bCs/>
                <w:color w:val="000000"/>
                <w:sz w:val="28"/>
                <w:szCs w:val="28"/>
                <w:lang w:eastAsia="en-AU"/>
              </w:rPr>
            </w:pPr>
            <w:r w:rsidRPr="00BD6816">
              <w:rPr>
                <w:rFonts w:ascii="Arial" w:eastAsia="Times New Roman" w:hAnsi="Arial" w:cs="Arial"/>
                <w:b/>
                <w:bCs/>
                <w:color w:val="000000"/>
                <w:sz w:val="28"/>
                <w:szCs w:val="28"/>
                <w:lang w:eastAsia="en-AU"/>
              </w:rPr>
              <w:t xml:space="preserve">Ruskin Park Primary School </w:t>
            </w:r>
          </w:p>
        </w:tc>
      </w:tr>
      <w:tr w:rsidR="00BD6816" w:rsidRPr="00BD6816" w14:paraId="163BAE0E" w14:textId="77777777" w:rsidTr="00BD6816">
        <w:trPr>
          <w:trHeight w:val="165"/>
        </w:trPr>
        <w:tc>
          <w:tcPr>
            <w:tcW w:w="640" w:type="dxa"/>
            <w:tcBorders>
              <w:top w:val="nil"/>
              <w:left w:val="nil"/>
              <w:bottom w:val="nil"/>
              <w:right w:val="nil"/>
            </w:tcBorders>
            <w:shd w:val="clear" w:color="auto" w:fill="auto"/>
            <w:noWrap/>
            <w:hideMark/>
          </w:tcPr>
          <w:p w14:paraId="3EFACDF1" w14:textId="77777777" w:rsidR="00BD6816" w:rsidRPr="00BD6816" w:rsidRDefault="00BD6816" w:rsidP="00BD6816">
            <w:pPr>
              <w:rPr>
                <w:rFonts w:ascii="Arial" w:eastAsia="Times New Roman" w:hAnsi="Arial" w:cs="Arial"/>
                <w:b/>
                <w:bCs/>
                <w:color w:val="000000"/>
                <w:sz w:val="28"/>
                <w:szCs w:val="28"/>
                <w:lang w:eastAsia="en-AU"/>
              </w:rPr>
            </w:pPr>
          </w:p>
        </w:tc>
        <w:tc>
          <w:tcPr>
            <w:tcW w:w="190" w:type="dxa"/>
            <w:tcBorders>
              <w:top w:val="nil"/>
              <w:left w:val="nil"/>
              <w:bottom w:val="nil"/>
              <w:right w:val="nil"/>
            </w:tcBorders>
            <w:shd w:val="clear" w:color="auto" w:fill="auto"/>
            <w:noWrap/>
            <w:hideMark/>
          </w:tcPr>
          <w:p w14:paraId="36BB73FD"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05D77CB" w14:textId="77777777" w:rsidR="00BD6816" w:rsidRPr="00BD6816" w:rsidRDefault="00BD6816" w:rsidP="00BD6816">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2CC97A25" w14:textId="77777777" w:rsidR="00BD6816" w:rsidRPr="00BD6816" w:rsidRDefault="00BD6816" w:rsidP="00BD6816">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485F9749" w14:textId="77777777" w:rsidR="00BD6816" w:rsidRPr="00BD6816" w:rsidRDefault="00BD6816" w:rsidP="00BD6816">
            <w:pPr>
              <w:rPr>
                <w:rFonts w:ascii="Times New Roman" w:eastAsia="Times New Roman" w:hAnsi="Times New Roman" w:cs="Times New Roman"/>
                <w:sz w:val="20"/>
                <w:szCs w:val="20"/>
                <w:lang w:eastAsia="en-AU"/>
              </w:rPr>
            </w:pPr>
          </w:p>
        </w:tc>
      </w:tr>
      <w:tr w:rsidR="00BD6816" w:rsidRPr="00BD6816" w14:paraId="40EFE99C" w14:textId="77777777" w:rsidTr="00BD6816">
        <w:trPr>
          <w:trHeight w:val="360"/>
        </w:trPr>
        <w:tc>
          <w:tcPr>
            <w:tcW w:w="640" w:type="dxa"/>
            <w:tcBorders>
              <w:top w:val="nil"/>
              <w:left w:val="nil"/>
              <w:bottom w:val="nil"/>
              <w:right w:val="nil"/>
            </w:tcBorders>
            <w:shd w:val="clear" w:color="auto" w:fill="auto"/>
            <w:noWrap/>
            <w:hideMark/>
          </w:tcPr>
          <w:p w14:paraId="0A90FD18" w14:textId="77777777" w:rsidR="00BD6816" w:rsidRPr="00BD6816" w:rsidRDefault="00BD6816" w:rsidP="00BD6816">
            <w:pPr>
              <w:rPr>
                <w:rFonts w:ascii="Times New Roman" w:eastAsia="Times New Roman" w:hAnsi="Times New Roman" w:cs="Times New Roman"/>
                <w:sz w:val="20"/>
                <w:szCs w:val="20"/>
                <w:lang w:eastAsia="en-AU"/>
              </w:rPr>
            </w:pPr>
          </w:p>
        </w:tc>
        <w:tc>
          <w:tcPr>
            <w:tcW w:w="5266" w:type="dxa"/>
            <w:gridSpan w:val="3"/>
            <w:tcBorders>
              <w:top w:val="nil"/>
              <w:left w:val="nil"/>
              <w:bottom w:val="nil"/>
              <w:right w:val="nil"/>
            </w:tcBorders>
            <w:shd w:val="clear" w:color="auto" w:fill="auto"/>
            <w:noWrap/>
            <w:hideMark/>
          </w:tcPr>
          <w:p w14:paraId="774A496C" w14:textId="77777777" w:rsidR="00BD6816" w:rsidRPr="00BD6816" w:rsidRDefault="00BD6816" w:rsidP="00BD6816">
            <w:pPr>
              <w:rPr>
                <w:rFonts w:ascii="Arial" w:eastAsia="Times New Roman" w:hAnsi="Arial" w:cs="Arial"/>
                <w:b/>
                <w:bCs/>
                <w:color w:val="000000"/>
                <w:sz w:val="28"/>
                <w:szCs w:val="28"/>
                <w:lang w:eastAsia="en-AU"/>
              </w:rPr>
            </w:pPr>
            <w:r w:rsidRPr="00BD6816">
              <w:rPr>
                <w:rFonts w:ascii="Arial" w:eastAsia="Times New Roman" w:hAnsi="Arial" w:cs="Arial"/>
                <w:b/>
                <w:bCs/>
                <w:color w:val="000000"/>
                <w:sz w:val="28"/>
                <w:szCs w:val="28"/>
                <w:lang w:eastAsia="en-AU"/>
              </w:rPr>
              <w:t>Year 2 Pack</w:t>
            </w:r>
          </w:p>
        </w:tc>
        <w:tc>
          <w:tcPr>
            <w:tcW w:w="3084" w:type="dxa"/>
            <w:tcBorders>
              <w:top w:val="nil"/>
              <w:left w:val="nil"/>
              <w:bottom w:val="nil"/>
              <w:right w:val="nil"/>
            </w:tcBorders>
            <w:shd w:val="clear" w:color="auto" w:fill="auto"/>
            <w:noWrap/>
            <w:hideMark/>
          </w:tcPr>
          <w:p w14:paraId="77EFADEA" w14:textId="77777777" w:rsidR="00BD6816" w:rsidRPr="00BD6816" w:rsidRDefault="00BD6816" w:rsidP="00BD6816">
            <w:pPr>
              <w:rPr>
                <w:rFonts w:ascii="Arial" w:eastAsia="Times New Roman" w:hAnsi="Arial" w:cs="Arial"/>
                <w:b/>
                <w:bCs/>
                <w:color w:val="000000"/>
                <w:sz w:val="28"/>
                <w:szCs w:val="28"/>
                <w:lang w:eastAsia="en-AU"/>
              </w:rPr>
            </w:pPr>
          </w:p>
        </w:tc>
      </w:tr>
      <w:tr w:rsidR="00BD6816" w:rsidRPr="00BD6816" w14:paraId="175B0944" w14:textId="77777777" w:rsidTr="00BD6816">
        <w:trPr>
          <w:trHeight w:val="240"/>
        </w:trPr>
        <w:tc>
          <w:tcPr>
            <w:tcW w:w="640" w:type="dxa"/>
            <w:tcBorders>
              <w:top w:val="nil"/>
              <w:left w:val="nil"/>
              <w:bottom w:val="nil"/>
              <w:right w:val="nil"/>
            </w:tcBorders>
            <w:shd w:val="clear" w:color="auto" w:fill="auto"/>
            <w:noWrap/>
            <w:hideMark/>
          </w:tcPr>
          <w:p w14:paraId="4EE1EC66" w14:textId="77777777" w:rsidR="00BD6816" w:rsidRPr="00BD6816" w:rsidRDefault="00BD6816" w:rsidP="00BD6816">
            <w:pPr>
              <w:rPr>
                <w:rFonts w:ascii="Times New Roman" w:eastAsia="Times New Roman" w:hAnsi="Times New Roman" w:cs="Times New Roman"/>
                <w:sz w:val="20"/>
                <w:szCs w:val="20"/>
                <w:lang w:eastAsia="en-AU"/>
              </w:rPr>
            </w:pPr>
          </w:p>
        </w:tc>
        <w:tc>
          <w:tcPr>
            <w:tcW w:w="190" w:type="dxa"/>
            <w:tcBorders>
              <w:top w:val="nil"/>
              <w:left w:val="nil"/>
              <w:bottom w:val="nil"/>
              <w:right w:val="nil"/>
            </w:tcBorders>
            <w:shd w:val="clear" w:color="auto" w:fill="auto"/>
            <w:noWrap/>
            <w:hideMark/>
          </w:tcPr>
          <w:p w14:paraId="4C36E004"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03CE6EC" w14:textId="77777777" w:rsidR="00BD6816" w:rsidRPr="00BD6816" w:rsidRDefault="00BD6816" w:rsidP="00BD6816">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6B73D408" w14:textId="77777777" w:rsidR="00BD6816" w:rsidRPr="00BD6816" w:rsidRDefault="00BD6816" w:rsidP="00BD6816">
            <w:pPr>
              <w:rPr>
                <w:rFonts w:ascii="Times New Roman" w:eastAsia="Times New Roman" w:hAnsi="Times New Roman" w:cs="Times New Roman"/>
                <w:sz w:val="20"/>
                <w:szCs w:val="20"/>
                <w:lang w:eastAsia="en-AU"/>
              </w:rPr>
            </w:pPr>
          </w:p>
        </w:tc>
        <w:tc>
          <w:tcPr>
            <w:tcW w:w="3084" w:type="dxa"/>
            <w:tcBorders>
              <w:top w:val="nil"/>
              <w:left w:val="nil"/>
              <w:bottom w:val="nil"/>
              <w:right w:val="nil"/>
            </w:tcBorders>
            <w:shd w:val="clear" w:color="auto" w:fill="auto"/>
            <w:noWrap/>
            <w:hideMark/>
          </w:tcPr>
          <w:p w14:paraId="559A311D" w14:textId="77777777" w:rsidR="00BD6816" w:rsidRPr="00BD6816" w:rsidRDefault="00BD6816" w:rsidP="00BD6816">
            <w:pPr>
              <w:rPr>
                <w:rFonts w:ascii="Times New Roman" w:eastAsia="Times New Roman" w:hAnsi="Times New Roman" w:cs="Times New Roman"/>
                <w:sz w:val="20"/>
                <w:szCs w:val="20"/>
                <w:lang w:eastAsia="en-AU"/>
              </w:rPr>
            </w:pPr>
          </w:p>
        </w:tc>
      </w:tr>
      <w:tr w:rsidR="00BD6816" w:rsidRPr="00BD6816" w14:paraId="06C70D03" w14:textId="77777777" w:rsidTr="00BD6816">
        <w:trPr>
          <w:trHeight w:val="165"/>
        </w:trPr>
        <w:tc>
          <w:tcPr>
            <w:tcW w:w="640" w:type="dxa"/>
            <w:tcBorders>
              <w:top w:val="single" w:sz="4" w:space="0" w:color="000000"/>
              <w:left w:val="nil"/>
              <w:bottom w:val="nil"/>
              <w:right w:val="nil"/>
            </w:tcBorders>
            <w:shd w:val="clear" w:color="auto" w:fill="auto"/>
            <w:noWrap/>
            <w:hideMark/>
          </w:tcPr>
          <w:p w14:paraId="1A7F467A" w14:textId="77777777" w:rsidR="00BD6816" w:rsidRPr="00BD6816" w:rsidRDefault="00BD6816" w:rsidP="00BD6816">
            <w:pPr>
              <w:rPr>
                <w:rFonts w:ascii="Calibri" w:eastAsia="Times New Roman" w:hAnsi="Calibri" w:cs="Calibri"/>
                <w:color w:val="000000"/>
                <w:sz w:val="22"/>
                <w:szCs w:val="22"/>
                <w:lang w:eastAsia="en-AU"/>
              </w:rPr>
            </w:pPr>
            <w:r w:rsidRPr="00BD6816">
              <w:rPr>
                <w:rFonts w:ascii="Calibri" w:eastAsia="Times New Roman" w:hAnsi="Calibri" w:cs="Calibri"/>
                <w:color w:val="000000"/>
                <w:sz w:val="22"/>
                <w:szCs w:val="22"/>
                <w:lang w:eastAsia="en-AU"/>
              </w:rPr>
              <w:t> </w:t>
            </w:r>
          </w:p>
        </w:tc>
        <w:tc>
          <w:tcPr>
            <w:tcW w:w="190" w:type="dxa"/>
            <w:tcBorders>
              <w:top w:val="single" w:sz="4" w:space="0" w:color="000000"/>
              <w:left w:val="nil"/>
              <w:bottom w:val="nil"/>
              <w:right w:val="nil"/>
            </w:tcBorders>
            <w:shd w:val="clear" w:color="auto" w:fill="auto"/>
            <w:noWrap/>
            <w:hideMark/>
          </w:tcPr>
          <w:p w14:paraId="1FBF88D2" w14:textId="77777777" w:rsidR="00BD6816" w:rsidRPr="00BD6816" w:rsidRDefault="00BD6816" w:rsidP="00BD6816">
            <w:pPr>
              <w:rPr>
                <w:rFonts w:ascii="Calibri" w:eastAsia="Times New Roman" w:hAnsi="Calibri" w:cs="Calibri"/>
                <w:color w:val="000000"/>
                <w:sz w:val="22"/>
                <w:szCs w:val="22"/>
                <w:lang w:eastAsia="en-AU"/>
              </w:rPr>
            </w:pPr>
            <w:r w:rsidRPr="00BD6816">
              <w:rPr>
                <w:rFonts w:ascii="Calibri" w:eastAsia="Times New Roman" w:hAnsi="Calibri" w:cs="Calibri"/>
                <w:color w:val="000000"/>
                <w:sz w:val="22"/>
                <w:szCs w:val="22"/>
                <w:lang w:eastAsia="en-AU"/>
              </w:rPr>
              <w:t> </w:t>
            </w:r>
          </w:p>
        </w:tc>
        <w:tc>
          <w:tcPr>
            <w:tcW w:w="1992" w:type="dxa"/>
            <w:tcBorders>
              <w:top w:val="single" w:sz="4" w:space="0" w:color="000000"/>
              <w:left w:val="nil"/>
              <w:bottom w:val="nil"/>
              <w:right w:val="nil"/>
            </w:tcBorders>
            <w:shd w:val="clear" w:color="auto" w:fill="auto"/>
            <w:noWrap/>
            <w:hideMark/>
          </w:tcPr>
          <w:p w14:paraId="11F0933E" w14:textId="77777777" w:rsidR="00BD6816" w:rsidRPr="00BD6816" w:rsidRDefault="00BD6816" w:rsidP="00BD6816">
            <w:pPr>
              <w:rPr>
                <w:rFonts w:ascii="Calibri" w:eastAsia="Times New Roman" w:hAnsi="Calibri" w:cs="Calibri"/>
                <w:color w:val="000000"/>
                <w:sz w:val="22"/>
                <w:szCs w:val="22"/>
                <w:lang w:eastAsia="en-AU"/>
              </w:rPr>
            </w:pPr>
            <w:r w:rsidRPr="00BD6816">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554D78C7" w14:textId="77777777" w:rsidR="00BD6816" w:rsidRPr="00BD6816" w:rsidRDefault="00BD6816" w:rsidP="00BD6816">
            <w:pPr>
              <w:rPr>
                <w:rFonts w:ascii="Calibri" w:eastAsia="Times New Roman" w:hAnsi="Calibri" w:cs="Calibri"/>
                <w:color w:val="000000"/>
                <w:sz w:val="22"/>
                <w:szCs w:val="22"/>
                <w:lang w:eastAsia="en-AU"/>
              </w:rPr>
            </w:pPr>
            <w:r w:rsidRPr="00BD6816">
              <w:rPr>
                <w:rFonts w:ascii="Calibri" w:eastAsia="Times New Roman" w:hAnsi="Calibri" w:cs="Calibri"/>
                <w:color w:val="000000"/>
                <w:sz w:val="22"/>
                <w:szCs w:val="22"/>
                <w:lang w:eastAsia="en-AU"/>
              </w:rPr>
              <w:t> </w:t>
            </w:r>
          </w:p>
        </w:tc>
        <w:tc>
          <w:tcPr>
            <w:tcW w:w="3084" w:type="dxa"/>
            <w:tcBorders>
              <w:top w:val="single" w:sz="4" w:space="0" w:color="000000"/>
              <w:left w:val="nil"/>
              <w:bottom w:val="nil"/>
              <w:right w:val="nil"/>
            </w:tcBorders>
            <w:shd w:val="clear" w:color="auto" w:fill="auto"/>
            <w:noWrap/>
            <w:hideMark/>
          </w:tcPr>
          <w:p w14:paraId="181F6088" w14:textId="77777777" w:rsidR="00BD6816" w:rsidRPr="00BD6816" w:rsidRDefault="00BD6816" w:rsidP="00BD6816">
            <w:pPr>
              <w:rPr>
                <w:rFonts w:ascii="Calibri" w:eastAsia="Times New Roman" w:hAnsi="Calibri" w:cs="Calibri"/>
                <w:color w:val="000000"/>
                <w:sz w:val="22"/>
                <w:szCs w:val="22"/>
                <w:lang w:eastAsia="en-AU"/>
              </w:rPr>
            </w:pPr>
            <w:r w:rsidRPr="00BD6816">
              <w:rPr>
                <w:rFonts w:ascii="Calibri" w:eastAsia="Times New Roman" w:hAnsi="Calibri" w:cs="Calibri"/>
                <w:color w:val="000000"/>
                <w:sz w:val="22"/>
                <w:szCs w:val="22"/>
                <w:lang w:eastAsia="en-AU"/>
              </w:rPr>
              <w:t> </w:t>
            </w:r>
          </w:p>
        </w:tc>
      </w:tr>
      <w:tr w:rsidR="00BD6816" w:rsidRPr="00BD6816" w14:paraId="239ECA2F" w14:textId="77777777" w:rsidTr="00BD6816">
        <w:trPr>
          <w:trHeight w:val="255"/>
        </w:trPr>
        <w:tc>
          <w:tcPr>
            <w:tcW w:w="640" w:type="dxa"/>
            <w:tcBorders>
              <w:top w:val="nil"/>
              <w:left w:val="nil"/>
              <w:bottom w:val="nil"/>
              <w:right w:val="nil"/>
            </w:tcBorders>
            <w:shd w:val="clear" w:color="auto" w:fill="auto"/>
            <w:noWrap/>
            <w:hideMark/>
          </w:tcPr>
          <w:p w14:paraId="1D4AEA22" w14:textId="77777777" w:rsidR="00BD6816" w:rsidRPr="00BD6816" w:rsidRDefault="00BD6816" w:rsidP="00BD6816">
            <w:pPr>
              <w:rPr>
                <w:rFonts w:ascii="Calibri" w:eastAsia="Times New Roman" w:hAnsi="Calibri" w:cs="Calibri"/>
                <w:color w:val="000000"/>
                <w:sz w:val="22"/>
                <w:szCs w:val="22"/>
                <w:lang w:eastAsia="en-AU"/>
              </w:rPr>
            </w:pPr>
          </w:p>
        </w:tc>
        <w:tc>
          <w:tcPr>
            <w:tcW w:w="190" w:type="dxa"/>
            <w:tcBorders>
              <w:top w:val="nil"/>
              <w:left w:val="nil"/>
              <w:bottom w:val="nil"/>
              <w:right w:val="nil"/>
            </w:tcBorders>
            <w:shd w:val="clear" w:color="auto" w:fill="auto"/>
            <w:noWrap/>
            <w:hideMark/>
          </w:tcPr>
          <w:p w14:paraId="5E04DD1C"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BA3754D" w14:textId="77777777" w:rsidR="00BD6816" w:rsidRPr="00BD6816" w:rsidRDefault="00BD6816" w:rsidP="00BD6816">
            <w:pPr>
              <w:rPr>
                <w:rFonts w:ascii="Arial" w:eastAsia="Times New Roman" w:hAnsi="Arial" w:cs="Arial"/>
                <w:b/>
                <w:bCs/>
                <w:color w:val="000000"/>
                <w:sz w:val="20"/>
                <w:szCs w:val="20"/>
                <w:lang w:eastAsia="en-AU"/>
              </w:rPr>
            </w:pPr>
            <w:r w:rsidRPr="00BD6816">
              <w:rPr>
                <w:rFonts w:ascii="Arial" w:eastAsia="Times New Roman" w:hAnsi="Arial" w:cs="Arial"/>
                <w:b/>
                <w:bCs/>
                <w:color w:val="000000"/>
                <w:sz w:val="20"/>
                <w:szCs w:val="20"/>
                <w:lang w:eastAsia="en-AU"/>
              </w:rPr>
              <w:t>Quantity</w:t>
            </w:r>
          </w:p>
        </w:tc>
        <w:tc>
          <w:tcPr>
            <w:tcW w:w="6168" w:type="dxa"/>
            <w:gridSpan w:val="2"/>
            <w:tcBorders>
              <w:top w:val="nil"/>
              <w:left w:val="nil"/>
              <w:bottom w:val="nil"/>
              <w:right w:val="nil"/>
            </w:tcBorders>
            <w:shd w:val="clear" w:color="auto" w:fill="auto"/>
            <w:noWrap/>
            <w:hideMark/>
          </w:tcPr>
          <w:p w14:paraId="48D80E06" w14:textId="77777777" w:rsidR="00BD6816" w:rsidRPr="00BD6816" w:rsidRDefault="00BD6816" w:rsidP="00BD6816">
            <w:pPr>
              <w:rPr>
                <w:rFonts w:ascii="Arial" w:eastAsia="Times New Roman" w:hAnsi="Arial" w:cs="Arial"/>
                <w:b/>
                <w:bCs/>
                <w:color w:val="000000"/>
                <w:sz w:val="20"/>
                <w:szCs w:val="20"/>
                <w:lang w:eastAsia="en-AU"/>
              </w:rPr>
            </w:pPr>
            <w:r w:rsidRPr="00BD6816">
              <w:rPr>
                <w:rFonts w:ascii="Arial" w:eastAsia="Times New Roman" w:hAnsi="Arial" w:cs="Arial"/>
                <w:b/>
                <w:bCs/>
                <w:color w:val="000000"/>
                <w:sz w:val="20"/>
                <w:szCs w:val="20"/>
                <w:lang w:eastAsia="en-AU"/>
              </w:rPr>
              <w:t>Description</w:t>
            </w:r>
          </w:p>
        </w:tc>
      </w:tr>
      <w:tr w:rsidR="00BD6816" w:rsidRPr="00BD6816" w14:paraId="09DC786B" w14:textId="77777777" w:rsidTr="00BD6816">
        <w:trPr>
          <w:trHeight w:val="330"/>
        </w:trPr>
        <w:tc>
          <w:tcPr>
            <w:tcW w:w="640" w:type="dxa"/>
            <w:tcBorders>
              <w:top w:val="nil"/>
              <w:left w:val="nil"/>
              <w:bottom w:val="nil"/>
              <w:right w:val="nil"/>
            </w:tcBorders>
            <w:shd w:val="clear" w:color="auto" w:fill="auto"/>
            <w:noWrap/>
            <w:hideMark/>
          </w:tcPr>
          <w:p w14:paraId="1DBF23ED" w14:textId="77777777" w:rsidR="00BD6816" w:rsidRPr="00BD6816" w:rsidRDefault="00BD6816" w:rsidP="00BD6816">
            <w:pPr>
              <w:rPr>
                <w:rFonts w:ascii="Arial" w:eastAsia="Times New Roman" w:hAnsi="Arial" w:cs="Arial"/>
                <w:b/>
                <w:bCs/>
                <w:color w:val="000000"/>
                <w:sz w:val="20"/>
                <w:szCs w:val="20"/>
                <w:lang w:eastAsia="en-AU"/>
              </w:rPr>
            </w:pPr>
          </w:p>
        </w:tc>
        <w:tc>
          <w:tcPr>
            <w:tcW w:w="190" w:type="dxa"/>
            <w:tcBorders>
              <w:top w:val="nil"/>
              <w:left w:val="nil"/>
              <w:bottom w:val="nil"/>
              <w:right w:val="nil"/>
            </w:tcBorders>
            <w:shd w:val="clear" w:color="auto" w:fill="auto"/>
            <w:noWrap/>
            <w:hideMark/>
          </w:tcPr>
          <w:p w14:paraId="48D1ED13"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880D1A9"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4</w:t>
            </w:r>
          </w:p>
        </w:tc>
        <w:tc>
          <w:tcPr>
            <w:tcW w:w="6168" w:type="dxa"/>
            <w:gridSpan w:val="2"/>
            <w:tcBorders>
              <w:top w:val="nil"/>
              <w:left w:val="nil"/>
              <w:bottom w:val="nil"/>
              <w:right w:val="nil"/>
            </w:tcBorders>
            <w:shd w:val="clear" w:color="auto" w:fill="auto"/>
            <w:noWrap/>
            <w:hideMark/>
          </w:tcPr>
          <w:p w14:paraId="40F81F7B"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 xml:space="preserve">Staedtler </w:t>
            </w:r>
            <w:proofErr w:type="spellStart"/>
            <w:r w:rsidRPr="00BD6816">
              <w:rPr>
                <w:rFonts w:ascii="Arial" w:eastAsia="Times New Roman" w:hAnsi="Arial" w:cs="Arial"/>
                <w:color w:val="000000"/>
                <w:sz w:val="20"/>
                <w:szCs w:val="20"/>
                <w:lang w:eastAsia="en-AU"/>
              </w:rPr>
              <w:t>Lumocolor</w:t>
            </w:r>
            <w:proofErr w:type="spellEnd"/>
            <w:r w:rsidRPr="00BD6816">
              <w:rPr>
                <w:rFonts w:ascii="Arial" w:eastAsia="Times New Roman" w:hAnsi="Arial" w:cs="Arial"/>
                <w:color w:val="000000"/>
                <w:sz w:val="20"/>
                <w:szCs w:val="20"/>
                <w:lang w:eastAsia="en-AU"/>
              </w:rPr>
              <w:t xml:space="preserve"> 351 Whiteboard Marker Black Bullet EACH</w:t>
            </w:r>
          </w:p>
        </w:tc>
      </w:tr>
      <w:tr w:rsidR="00BD6816" w:rsidRPr="00BD6816" w14:paraId="3236E2EB" w14:textId="77777777" w:rsidTr="00BD6816">
        <w:trPr>
          <w:trHeight w:val="330"/>
        </w:trPr>
        <w:tc>
          <w:tcPr>
            <w:tcW w:w="640" w:type="dxa"/>
            <w:tcBorders>
              <w:top w:val="nil"/>
              <w:left w:val="nil"/>
              <w:bottom w:val="nil"/>
              <w:right w:val="nil"/>
            </w:tcBorders>
            <w:shd w:val="clear" w:color="auto" w:fill="auto"/>
            <w:noWrap/>
            <w:hideMark/>
          </w:tcPr>
          <w:p w14:paraId="6A046654"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45D68CF7"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2EAC183"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4</w:t>
            </w:r>
          </w:p>
        </w:tc>
        <w:tc>
          <w:tcPr>
            <w:tcW w:w="6168" w:type="dxa"/>
            <w:gridSpan w:val="2"/>
            <w:tcBorders>
              <w:top w:val="nil"/>
              <w:left w:val="nil"/>
              <w:bottom w:val="nil"/>
              <w:right w:val="nil"/>
            </w:tcBorders>
            <w:shd w:val="clear" w:color="auto" w:fill="auto"/>
            <w:noWrap/>
            <w:hideMark/>
          </w:tcPr>
          <w:p w14:paraId="130E9A01"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Copperplate Red Correction Pencil Each</w:t>
            </w:r>
          </w:p>
        </w:tc>
      </w:tr>
      <w:tr w:rsidR="00BD6816" w:rsidRPr="00BD6816" w14:paraId="4439781F" w14:textId="77777777" w:rsidTr="00BD6816">
        <w:trPr>
          <w:trHeight w:val="330"/>
        </w:trPr>
        <w:tc>
          <w:tcPr>
            <w:tcW w:w="640" w:type="dxa"/>
            <w:tcBorders>
              <w:top w:val="nil"/>
              <w:left w:val="nil"/>
              <w:bottom w:val="nil"/>
              <w:right w:val="nil"/>
            </w:tcBorders>
            <w:shd w:val="clear" w:color="auto" w:fill="auto"/>
            <w:noWrap/>
            <w:hideMark/>
          </w:tcPr>
          <w:p w14:paraId="7EAC20F1"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2C78BA02"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E84AD54"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2FA37BF"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My Home Reading Journal KLUWELL Yellow Level</w:t>
            </w:r>
          </w:p>
        </w:tc>
      </w:tr>
      <w:tr w:rsidR="00BD6816" w:rsidRPr="00BD6816" w14:paraId="145F27BB" w14:textId="77777777" w:rsidTr="00BD6816">
        <w:trPr>
          <w:trHeight w:val="330"/>
        </w:trPr>
        <w:tc>
          <w:tcPr>
            <w:tcW w:w="640" w:type="dxa"/>
            <w:tcBorders>
              <w:top w:val="nil"/>
              <w:left w:val="nil"/>
              <w:bottom w:val="nil"/>
              <w:right w:val="nil"/>
            </w:tcBorders>
            <w:shd w:val="clear" w:color="auto" w:fill="auto"/>
            <w:noWrap/>
            <w:hideMark/>
          </w:tcPr>
          <w:p w14:paraId="6BC22004"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115322BB"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D681B5A"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DEE271B"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A4 8mm 96 Page Exercise Book 70gsm</w:t>
            </w:r>
          </w:p>
        </w:tc>
      </w:tr>
      <w:tr w:rsidR="00BD6816" w:rsidRPr="00BD6816" w14:paraId="1B74C5F2" w14:textId="77777777" w:rsidTr="00BD6816">
        <w:trPr>
          <w:trHeight w:val="330"/>
        </w:trPr>
        <w:tc>
          <w:tcPr>
            <w:tcW w:w="640" w:type="dxa"/>
            <w:tcBorders>
              <w:top w:val="nil"/>
              <w:left w:val="nil"/>
              <w:bottom w:val="nil"/>
              <w:right w:val="nil"/>
            </w:tcBorders>
            <w:shd w:val="clear" w:color="auto" w:fill="auto"/>
            <w:noWrap/>
            <w:hideMark/>
          </w:tcPr>
          <w:p w14:paraId="2183DA25"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A549388"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9ACBD4B"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72E6CDDF" w14:textId="77777777" w:rsidR="00BD6816" w:rsidRPr="00BD6816" w:rsidRDefault="00BD6816" w:rsidP="00BD6816">
            <w:pPr>
              <w:rPr>
                <w:rFonts w:ascii="Arial" w:eastAsia="Times New Roman" w:hAnsi="Arial" w:cs="Arial"/>
                <w:color w:val="000000"/>
                <w:sz w:val="20"/>
                <w:szCs w:val="20"/>
                <w:lang w:eastAsia="en-AU"/>
              </w:rPr>
            </w:pPr>
            <w:proofErr w:type="spellStart"/>
            <w:r w:rsidRPr="00BD6816">
              <w:rPr>
                <w:rFonts w:ascii="Arial" w:eastAsia="Times New Roman" w:hAnsi="Arial" w:cs="Arial"/>
                <w:color w:val="000000"/>
                <w:sz w:val="20"/>
                <w:szCs w:val="20"/>
                <w:lang w:eastAsia="en-AU"/>
              </w:rPr>
              <w:t>Micador</w:t>
            </w:r>
            <w:proofErr w:type="spellEnd"/>
            <w:r w:rsidRPr="00BD6816">
              <w:rPr>
                <w:rFonts w:ascii="Arial" w:eastAsia="Times New Roman" w:hAnsi="Arial" w:cs="Arial"/>
                <w:color w:val="000000"/>
                <w:sz w:val="20"/>
                <w:szCs w:val="20"/>
                <w:lang w:eastAsia="en-AU"/>
              </w:rPr>
              <w:t xml:space="preserve"> Primary Wooden Ruler 30cm</w:t>
            </w:r>
          </w:p>
        </w:tc>
      </w:tr>
      <w:tr w:rsidR="00BD6816" w:rsidRPr="00BD6816" w14:paraId="79CCF817" w14:textId="77777777" w:rsidTr="00BD6816">
        <w:trPr>
          <w:trHeight w:val="330"/>
        </w:trPr>
        <w:tc>
          <w:tcPr>
            <w:tcW w:w="640" w:type="dxa"/>
            <w:tcBorders>
              <w:top w:val="nil"/>
              <w:left w:val="nil"/>
              <w:bottom w:val="nil"/>
              <w:right w:val="nil"/>
            </w:tcBorders>
            <w:shd w:val="clear" w:color="auto" w:fill="auto"/>
            <w:noWrap/>
            <w:hideMark/>
          </w:tcPr>
          <w:p w14:paraId="69DA97F9"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02051B1B"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18ED80A6"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6A6D2FBB"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Scrapbook 64 Page 335 x 245mm 100gsm</w:t>
            </w:r>
          </w:p>
        </w:tc>
      </w:tr>
      <w:tr w:rsidR="00BD6816" w:rsidRPr="00BD6816" w14:paraId="029EFCE0" w14:textId="77777777" w:rsidTr="00BD6816">
        <w:trPr>
          <w:trHeight w:val="330"/>
        </w:trPr>
        <w:tc>
          <w:tcPr>
            <w:tcW w:w="640" w:type="dxa"/>
            <w:tcBorders>
              <w:top w:val="nil"/>
              <w:left w:val="nil"/>
              <w:bottom w:val="nil"/>
              <w:right w:val="nil"/>
            </w:tcBorders>
            <w:shd w:val="clear" w:color="auto" w:fill="auto"/>
            <w:noWrap/>
            <w:hideMark/>
          </w:tcPr>
          <w:p w14:paraId="47567E6B"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C3CB6A5"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037C7BD"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16F65170" w14:textId="77777777" w:rsidR="00BD6816" w:rsidRPr="00BD6816" w:rsidRDefault="00BD6816" w:rsidP="00BD6816">
            <w:pPr>
              <w:rPr>
                <w:rFonts w:ascii="Arial" w:eastAsia="Times New Roman" w:hAnsi="Arial" w:cs="Arial"/>
                <w:color w:val="000000"/>
                <w:sz w:val="20"/>
                <w:szCs w:val="20"/>
                <w:lang w:eastAsia="en-AU"/>
              </w:rPr>
            </w:pPr>
            <w:proofErr w:type="spellStart"/>
            <w:r w:rsidRPr="00BD6816">
              <w:rPr>
                <w:rFonts w:ascii="Arial" w:eastAsia="Times New Roman" w:hAnsi="Arial" w:cs="Arial"/>
                <w:color w:val="000000"/>
                <w:sz w:val="20"/>
                <w:szCs w:val="20"/>
                <w:lang w:eastAsia="en-AU"/>
              </w:rPr>
              <w:t>Polypick</w:t>
            </w:r>
            <w:proofErr w:type="spellEnd"/>
            <w:r w:rsidRPr="00BD6816">
              <w:rPr>
                <w:rFonts w:ascii="Arial" w:eastAsia="Times New Roman" w:hAnsi="Arial" w:cs="Arial"/>
                <w:color w:val="000000"/>
                <w:sz w:val="20"/>
                <w:szCs w:val="20"/>
                <w:lang w:eastAsia="en-AU"/>
              </w:rPr>
              <w:t xml:space="preserve"> Wallet Foolscap Red</w:t>
            </w:r>
          </w:p>
        </w:tc>
      </w:tr>
      <w:tr w:rsidR="00BD6816" w:rsidRPr="00BD6816" w14:paraId="41C061B7" w14:textId="77777777" w:rsidTr="00BD6816">
        <w:trPr>
          <w:trHeight w:val="330"/>
        </w:trPr>
        <w:tc>
          <w:tcPr>
            <w:tcW w:w="640" w:type="dxa"/>
            <w:tcBorders>
              <w:top w:val="nil"/>
              <w:left w:val="nil"/>
              <w:bottom w:val="nil"/>
              <w:right w:val="nil"/>
            </w:tcBorders>
            <w:shd w:val="clear" w:color="auto" w:fill="auto"/>
            <w:noWrap/>
            <w:hideMark/>
          </w:tcPr>
          <w:p w14:paraId="2857BFEB"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496A6A19"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127515C1"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0D04A55"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Flic File A4 20 Pocket</w:t>
            </w:r>
          </w:p>
        </w:tc>
      </w:tr>
      <w:tr w:rsidR="00BD6816" w:rsidRPr="00BD6816" w14:paraId="07A37AF2" w14:textId="77777777" w:rsidTr="00BD6816">
        <w:trPr>
          <w:trHeight w:val="330"/>
        </w:trPr>
        <w:tc>
          <w:tcPr>
            <w:tcW w:w="640" w:type="dxa"/>
            <w:tcBorders>
              <w:top w:val="nil"/>
              <w:left w:val="nil"/>
              <w:bottom w:val="nil"/>
              <w:right w:val="nil"/>
            </w:tcBorders>
            <w:shd w:val="clear" w:color="auto" w:fill="auto"/>
            <w:noWrap/>
            <w:hideMark/>
          </w:tcPr>
          <w:p w14:paraId="0C718439"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79EA30E8"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286328F2"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5</w:t>
            </w:r>
          </w:p>
        </w:tc>
        <w:tc>
          <w:tcPr>
            <w:tcW w:w="6168" w:type="dxa"/>
            <w:gridSpan w:val="2"/>
            <w:tcBorders>
              <w:top w:val="nil"/>
              <w:left w:val="nil"/>
              <w:bottom w:val="nil"/>
              <w:right w:val="nil"/>
            </w:tcBorders>
            <w:shd w:val="clear" w:color="auto" w:fill="auto"/>
            <w:noWrap/>
            <w:hideMark/>
          </w:tcPr>
          <w:p w14:paraId="7F269EB5"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 xml:space="preserve">Educ8 Scrapbook Mini </w:t>
            </w:r>
            <w:proofErr w:type="gramStart"/>
            <w:r w:rsidRPr="00BD6816">
              <w:rPr>
                <w:rFonts w:ascii="Arial" w:eastAsia="Times New Roman" w:hAnsi="Arial" w:cs="Arial"/>
                <w:color w:val="000000"/>
                <w:sz w:val="20"/>
                <w:szCs w:val="20"/>
                <w:lang w:eastAsia="en-AU"/>
              </w:rPr>
              <w:t>64 page</w:t>
            </w:r>
            <w:proofErr w:type="gramEnd"/>
            <w:r w:rsidRPr="00BD6816">
              <w:rPr>
                <w:rFonts w:ascii="Arial" w:eastAsia="Times New Roman" w:hAnsi="Arial" w:cs="Arial"/>
                <w:color w:val="000000"/>
                <w:sz w:val="20"/>
                <w:szCs w:val="20"/>
                <w:lang w:eastAsia="en-AU"/>
              </w:rPr>
              <w:t xml:space="preserve"> 165 x 245mm 100gsm EACH</w:t>
            </w:r>
          </w:p>
        </w:tc>
      </w:tr>
      <w:tr w:rsidR="00BD6816" w:rsidRPr="00BD6816" w14:paraId="34EF5972" w14:textId="77777777" w:rsidTr="00BD6816">
        <w:trPr>
          <w:trHeight w:val="330"/>
        </w:trPr>
        <w:tc>
          <w:tcPr>
            <w:tcW w:w="640" w:type="dxa"/>
            <w:tcBorders>
              <w:top w:val="nil"/>
              <w:left w:val="nil"/>
              <w:bottom w:val="nil"/>
              <w:right w:val="nil"/>
            </w:tcBorders>
            <w:shd w:val="clear" w:color="auto" w:fill="auto"/>
            <w:noWrap/>
            <w:hideMark/>
          </w:tcPr>
          <w:p w14:paraId="25B04CB0"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777ACD4E"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D233394"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0A7E938E"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Targeting Handwriting for VIC Year 2</w:t>
            </w:r>
          </w:p>
        </w:tc>
      </w:tr>
      <w:tr w:rsidR="00BD6816" w:rsidRPr="00BD6816" w14:paraId="5BED6F93" w14:textId="77777777" w:rsidTr="00BD6816">
        <w:trPr>
          <w:trHeight w:val="330"/>
        </w:trPr>
        <w:tc>
          <w:tcPr>
            <w:tcW w:w="640" w:type="dxa"/>
            <w:tcBorders>
              <w:top w:val="nil"/>
              <w:left w:val="nil"/>
              <w:bottom w:val="nil"/>
              <w:right w:val="nil"/>
            </w:tcBorders>
            <w:shd w:val="clear" w:color="auto" w:fill="auto"/>
            <w:noWrap/>
            <w:hideMark/>
          </w:tcPr>
          <w:p w14:paraId="5D47405B"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117CCA03"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B5E9E97"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77F70E53"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 xml:space="preserve">Repositionable Notes </w:t>
            </w:r>
            <w:proofErr w:type="spellStart"/>
            <w:r w:rsidRPr="00BD6816">
              <w:rPr>
                <w:rFonts w:ascii="Arial" w:eastAsia="Times New Roman" w:hAnsi="Arial" w:cs="Arial"/>
                <w:color w:val="000000"/>
                <w:sz w:val="20"/>
                <w:szCs w:val="20"/>
                <w:lang w:eastAsia="en-AU"/>
              </w:rPr>
              <w:t>Marbig</w:t>
            </w:r>
            <w:proofErr w:type="spellEnd"/>
            <w:r w:rsidRPr="00BD6816">
              <w:rPr>
                <w:rFonts w:ascii="Arial" w:eastAsia="Times New Roman" w:hAnsi="Arial" w:cs="Arial"/>
                <w:color w:val="000000"/>
                <w:sz w:val="20"/>
                <w:szCs w:val="20"/>
                <w:lang w:eastAsia="en-AU"/>
              </w:rPr>
              <w:t xml:space="preserve"> 75 x 75mm EACH</w:t>
            </w:r>
          </w:p>
        </w:tc>
      </w:tr>
      <w:tr w:rsidR="00BD6816" w:rsidRPr="00BD6816" w14:paraId="60FA6EEE" w14:textId="77777777" w:rsidTr="00BD6816">
        <w:trPr>
          <w:trHeight w:val="330"/>
        </w:trPr>
        <w:tc>
          <w:tcPr>
            <w:tcW w:w="640" w:type="dxa"/>
            <w:tcBorders>
              <w:top w:val="nil"/>
              <w:left w:val="nil"/>
              <w:bottom w:val="nil"/>
              <w:right w:val="nil"/>
            </w:tcBorders>
            <w:shd w:val="clear" w:color="auto" w:fill="auto"/>
            <w:noWrap/>
            <w:hideMark/>
          </w:tcPr>
          <w:p w14:paraId="3EDE4A1F"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70CE5A6E"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7701FA1"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637A2C18"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Crayola Chalkboard/Whiteboard Eraser</w:t>
            </w:r>
          </w:p>
        </w:tc>
      </w:tr>
      <w:tr w:rsidR="00BD6816" w:rsidRPr="00BD6816" w14:paraId="70091A38" w14:textId="77777777" w:rsidTr="00BD6816">
        <w:trPr>
          <w:trHeight w:val="330"/>
        </w:trPr>
        <w:tc>
          <w:tcPr>
            <w:tcW w:w="640" w:type="dxa"/>
            <w:tcBorders>
              <w:top w:val="nil"/>
              <w:left w:val="nil"/>
              <w:bottom w:val="nil"/>
              <w:right w:val="nil"/>
            </w:tcBorders>
            <w:shd w:val="clear" w:color="auto" w:fill="auto"/>
            <w:noWrap/>
            <w:hideMark/>
          </w:tcPr>
          <w:p w14:paraId="027E94FA"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4D25FF9B"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45CBAD69"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1C8664B"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Triangular Jumbo Colour Pencils Box 12</w:t>
            </w:r>
          </w:p>
        </w:tc>
      </w:tr>
      <w:tr w:rsidR="00BD6816" w:rsidRPr="00BD6816" w14:paraId="1963DD25" w14:textId="77777777" w:rsidTr="00BD6816">
        <w:trPr>
          <w:trHeight w:val="330"/>
        </w:trPr>
        <w:tc>
          <w:tcPr>
            <w:tcW w:w="640" w:type="dxa"/>
            <w:tcBorders>
              <w:top w:val="nil"/>
              <w:left w:val="nil"/>
              <w:bottom w:val="nil"/>
              <w:right w:val="nil"/>
            </w:tcBorders>
            <w:shd w:val="clear" w:color="auto" w:fill="auto"/>
            <w:noWrap/>
            <w:hideMark/>
          </w:tcPr>
          <w:p w14:paraId="283FC16B"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0EBEF14"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63F977F"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0A3DD0C"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Name Pencil Case 340 x 170mm Red/Orange</w:t>
            </w:r>
          </w:p>
        </w:tc>
      </w:tr>
      <w:tr w:rsidR="00BD6816" w:rsidRPr="00BD6816" w14:paraId="21EEDEC5" w14:textId="77777777" w:rsidTr="00BD6816">
        <w:trPr>
          <w:trHeight w:val="330"/>
        </w:trPr>
        <w:tc>
          <w:tcPr>
            <w:tcW w:w="640" w:type="dxa"/>
            <w:tcBorders>
              <w:top w:val="nil"/>
              <w:left w:val="nil"/>
              <w:bottom w:val="nil"/>
              <w:right w:val="nil"/>
            </w:tcBorders>
            <w:shd w:val="clear" w:color="auto" w:fill="auto"/>
            <w:noWrap/>
            <w:hideMark/>
          </w:tcPr>
          <w:p w14:paraId="2727885E"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2A75345"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8323EBA"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1A9D5C69"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Safety Markers Pack 12</w:t>
            </w:r>
          </w:p>
        </w:tc>
      </w:tr>
      <w:tr w:rsidR="00BD6816" w:rsidRPr="00BD6816" w14:paraId="369F0546" w14:textId="77777777" w:rsidTr="00BD6816">
        <w:trPr>
          <w:trHeight w:val="330"/>
        </w:trPr>
        <w:tc>
          <w:tcPr>
            <w:tcW w:w="640" w:type="dxa"/>
            <w:tcBorders>
              <w:top w:val="nil"/>
              <w:left w:val="nil"/>
              <w:bottom w:val="nil"/>
              <w:right w:val="nil"/>
            </w:tcBorders>
            <w:shd w:val="clear" w:color="auto" w:fill="auto"/>
            <w:noWrap/>
            <w:hideMark/>
          </w:tcPr>
          <w:p w14:paraId="63E4EF00"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60B1BF1F"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1DFDE639"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3075EA01"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Swap, Write &amp; Wipe Pockets 25cm x 35cm</w:t>
            </w:r>
          </w:p>
        </w:tc>
      </w:tr>
      <w:tr w:rsidR="00BD6816" w:rsidRPr="00BD6816" w14:paraId="7FEAC62D" w14:textId="77777777" w:rsidTr="00BD6816">
        <w:trPr>
          <w:trHeight w:val="330"/>
        </w:trPr>
        <w:tc>
          <w:tcPr>
            <w:tcW w:w="640" w:type="dxa"/>
            <w:tcBorders>
              <w:top w:val="nil"/>
              <w:left w:val="nil"/>
              <w:bottom w:val="nil"/>
              <w:right w:val="nil"/>
            </w:tcBorders>
            <w:shd w:val="clear" w:color="auto" w:fill="auto"/>
            <w:noWrap/>
            <w:hideMark/>
          </w:tcPr>
          <w:p w14:paraId="0D9A3143"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6F60A137"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915BEED"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024A855C"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 xml:space="preserve">Educ8 </w:t>
            </w:r>
            <w:proofErr w:type="spellStart"/>
            <w:proofErr w:type="gramStart"/>
            <w:r w:rsidRPr="00BD6816">
              <w:rPr>
                <w:rFonts w:ascii="Arial" w:eastAsia="Times New Roman" w:hAnsi="Arial" w:cs="Arial"/>
                <w:color w:val="000000"/>
                <w:sz w:val="20"/>
                <w:szCs w:val="20"/>
                <w:lang w:eastAsia="en-AU"/>
              </w:rPr>
              <w:t>Ground,Grass</w:t>
            </w:r>
            <w:proofErr w:type="gramEnd"/>
            <w:r w:rsidRPr="00BD6816">
              <w:rPr>
                <w:rFonts w:ascii="Arial" w:eastAsia="Times New Roman" w:hAnsi="Arial" w:cs="Arial"/>
                <w:color w:val="000000"/>
                <w:sz w:val="20"/>
                <w:szCs w:val="20"/>
                <w:lang w:eastAsia="en-AU"/>
              </w:rPr>
              <w:t>,Sky</w:t>
            </w:r>
            <w:proofErr w:type="spellEnd"/>
            <w:r w:rsidRPr="00BD6816">
              <w:rPr>
                <w:rFonts w:ascii="Arial" w:eastAsia="Times New Roman" w:hAnsi="Arial" w:cs="Arial"/>
                <w:color w:val="000000"/>
                <w:sz w:val="20"/>
                <w:szCs w:val="20"/>
                <w:lang w:eastAsia="en-AU"/>
              </w:rPr>
              <w:t xml:space="preserve"> 18mm Dotted Thirds 64 Page</w:t>
            </w:r>
          </w:p>
        </w:tc>
      </w:tr>
      <w:tr w:rsidR="00BD6816" w:rsidRPr="00BD6816" w14:paraId="52EB27B6" w14:textId="77777777" w:rsidTr="00BD6816">
        <w:trPr>
          <w:trHeight w:val="330"/>
        </w:trPr>
        <w:tc>
          <w:tcPr>
            <w:tcW w:w="640" w:type="dxa"/>
            <w:tcBorders>
              <w:top w:val="nil"/>
              <w:left w:val="nil"/>
              <w:bottom w:val="nil"/>
              <w:right w:val="nil"/>
            </w:tcBorders>
            <w:shd w:val="clear" w:color="auto" w:fill="auto"/>
            <w:noWrap/>
            <w:hideMark/>
          </w:tcPr>
          <w:p w14:paraId="6CC1AF8C"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D7880B9"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72EF2494"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B5B26C5"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 xml:space="preserve">Scissors </w:t>
            </w:r>
            <w:proofErr w:type="gramStart"/>
            <w:r w:rsidRPr="00BD6816">
              <w:rPr>
                <w:rFonts w:ascii="Arial" w:eastAsia="Times New Roman" w:hAnsi="Arial" w:cs="Arial"/>
                <w:color w:val="000000"/>
                <w:sz w:val="20"/>
                <w:szCs w:val="20"/>
                <w:lang w:eastAsia="en-AU"/>
              </w:rPr>
              <w:t>-  Kindy</w:t>
            </w:r>
            <w:proofErr w:type="gramEnd"/>
            <w:r w:rsidRPr="00BD6816">
              <w:rPr>
                <w:rFonts w:ascii="Arial" w:eastAsia="Times New Roman" w:hAnsi="Arial" w:cs="Arial"/>
                <w:color w:val="000000"/>
                <w:sz w:val="20"/>
                <w:szCs w:val="20"/>
                <w:lang w:eastAsia="en-AU"/>
              </w:rPr>
              <w:t xml:space="preserve"> Right Handed 135mm</w:t>
            </w:r>
          </w:p>
        </w:tc>
      </w:tr>
      <w:tr w:rsidR="00BD6816" w:rsidRPr="00BD6816" w14:paraId="1CC18167" w14:textId="77777777" w:rsidTr="00BD6816">
        <w:trPr>
          <w:trHeight w:val="330"/>
        </w:trPr>
        <w:tc>
          <w:tcPr>
            <w:tcW w:w="640" w:type="dxa"/>
            <w:tcBorders>
              <w:top w:val="nil"/>
              <w:left w:val="nil"/>
              <w:bottom w:val="nil"/>
              <w:right w:val="nil"/>
            </w:tcBorders>
            <w:shd w:val="clear" w:color="auto" w:fill="auto"/>
            <w:noWrap/>
            <w:hideMark/>
          </w:tcPr>
          <w:p w14:paraId="225F4A49"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3CB18BD7"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024E8F3A"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1AD94890" w14:textId="77777777" w:rsidR="00BD6816" w:rsidRPr="00BD6816" w:rsidRDefault="00BD6816" w:rsidP="00BD6816">
            <w:pPr>
              <w:rPr>
                <w:rFonts w:ascii="Arial" w:eastAsia="Times New Roman" w:hAnsi="Arial" w:cs="Arial"/>
                <w:color w:val="000000"/>
                <w:sz w:val="20"/>
                <w:szCs w:val="20"/>
                <w:lang w:eastAsia="en-AU"/>
              </w:rPr>
            </w:pPr>
            <w:proofErr w:type="spellStart"/>
            <w:r w:rsidRPr="00BD6816">
              <w:rPr>
                <w:rFonts w:ascii="Arial" w:eastAsia="Times New Roman" w:hAnsi="Arial" w:cs="Arial"/>
                <w:color w:val="000000"/>
                <w:sz w:val="20"/>
                <w:szCs w:val="20"/>
                <w:lang w:eastAsia="en-AU"/>
              </w:rPr>
              <w:t>Micador</w:t>
            </w:r>
            <w:proofErr w:type="spellEnd"/>
            <w:r w:rsidRPr="00BD6816">
              <w:rPr>
                <w:rFonts w:ascii="Arial" w:eastAsia="Times New Roman" w:hAnsi="Arial" w:cs="Arial"/>
                <w:color w:val="000000"/>
                <w:sz w:val="20"/>
                <w:szCs w:val="20"/>
                <w:lang w:eastAsia="en-AU"/>
              </w:rPr>
              <w:t xml:space="preserve"> Name Pencil Case 375 x 264mm Blue/Green zip</w:t>
            </w:r>
          </w:p>
        </w:tc>
      </w:tr>
      <w:tr w:rsidR="00BD6816" w:rsidRPr="00BD6816" w14:paraId="38967C4F" w14:textId="77777777" w:rsidTr="00BD6816">
        <w:trPr>
          <w:trHeight w:val="330"/>
        </w:trPr>
        <w:tc>
          <w:tcPr>
            <w:tcW w:w="640" w:type="dxa"/>
            <w:tcBorders>
              <w:top w:val="nil"/>
              <w:left w:val="nil"/>
              <w:bottom w:val="nil"/>
              <w:right w:val="nil"/>
            </w:tcBorders>
            <w:shd w:val="clear" w:color="auto" w:fill="auto"/>
            <w:noWrap/>
            <w:hideMark/>
          </w:tcPr>
          <w:p w14:paraId="468E02AA"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1092114"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646D6A1"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3</w:t>
            </w:r>
          </w:p>
        </w:tc>
        <w:tc>
          <w:tcPr>
            <w:tcW w:w="6168" w:type="dxa"/>
            <w:gridSpan w:val="2"/>
            <w:tcBorders>
              <w:top w:val="nil"/>
              <w:left w:val="nil"/>
              <w:bottom w:val="nil"/>
              <w:right w:val="nil"/>
            </w:tcBorders>
            <w:shd w:val="clear" w:color="auto" w:fill="auto"/>
            <w:noWrap/>
            <w:hideMark/>
          </w:tcPr>
          <w:p w14:paraId="46A4BA93"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Grid Book A4 10mm 96 Page 70gsm EACH</w:t>
            </w:r>
          </w:p>
        </w:tc>
      </w:tr>
      <w:tr w:rsidR="00BD6816" w:rsidRPr="00BD6816" w14:paraId="09E7B441" w14:textId="77777777" w:rsidTr="00BD6816">
        <w:trPr>
          <w:trHeight w:val="330"/>
        </w:trPr>
        <w:tc>
          <w:tcPr>
            <w:tcW w:w="640" w:type="dxa"/>
            <w:tcBorders>
              <w:top w:val="nil"/>
              <w:left w:val="nil"/>
              <w:bottom w:val="nil"/>
              <w:right w:val="nil"/>
            </w:tcBorders>
            <w:shd w:val="clear" w:color="auto" w:fill="auto"/>
            <w:noWrap/>
            <w:hideMark/>
          </w:tcPr>
          <w:p w14:paraId="002BB38D"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2793DB53"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6E51D458"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2</w:t>
            </w:r>
          </w:p>
        </w:tc>
        <w:tc>
          <w:tcPr>
            <w:tcW w:w="6168" w:type="dxa"/>
            <w:gridSpan w:val="2"/>
            <w:tcBorders>
              <w:top w:val="nil"/>
              <w:left w:val="nil"/>
              <w:bottom w:val="nil"/>
              <w:right w:val="nil"/>
            </w:tcBorders>
            <w:shd w:val="clear" w:color="auto" w:fill="auto"/>
            <w:noWrap/>
            <w:hideMark/>
          </w:tcPr>
          <w:p w14:paraId="544C3059"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PP Exercise Book A4 96 Page 18mm Dotted Thirds Each</w:t>
            </w:r>
          </w:p>
        </w:tc>
      </w:tr>
      <w:tr w:rsidR="00BD6816" w:rsidRPr="00BD6816" w14:paraId="776198A9" w14:textId="77777777" w:rsidTr="00BD6816">
        <w:trPr>
          <w:trHeight w:val="330"/>
        </w:trPr>
        <w:tc>
          <w:tcPr>
            <w:tcW w:w="640" w:type="dxa"/>
            <w:tcBorders>
              <w:top w:val="nil"/>
              <w:left w:val="nil"/>
              <w:bottom w:val="nil"/>
              <w:right w:val="nil"/>
            </w:tcBorders>
            <w:shd w:val="clear" w:color="auto" w:fill="auto"/>
            <w:noWrap/>
            <w:hideMark/>
          </w:tcPr>
          <w:p w14:paraId="18FAE700"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6C7CA61E"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04FDB2CE"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13C13D83"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Maxi-Stick 36G Glue Stick - PURPLE</w:t>
            </w:r>
          </w:p>
        </w:tc>
      </w:tr>
      <w:tr w:rsidR="00BD6816" w:rsidRPr="00BD6816" w14:paraId="5321A89F" w14:textId="77777777" w:rsidTr="00BD6816">
        <w:trPr>
          <w:trHeight w:val="330"/>
        </w:trPr>
        <w:tc>
          <w:tcPr>
            <w:tcW w:w="640" w:type="dxa"/>
            <w:tcBorders>
              <w:top w:val="nil"/>
              <w:left w:val="nil"/>
              <w:bottom w:val="nil"/>
              <w:right w:val="nil"/>
            </w:tcBorders>
            <w:shd w:val="clear" w:color="auto" w:fill="auto"/>
            <w:noWrap/>
            <w:hideMark/>
          </w:tcPr>
          <w:p w14:paraId="762A95EF"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5AC6EC7B"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1C6B11DD"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52990355" w14:textId="77777777" w:rsidR="00BD6816" w:rsidRPr="00BD6816" w:rsidRDefault="00BD6816" w:rsidP="00BD6816">
            <w:pPr>
              <w:rPr>
                <w:rFonts w:ascii="Arial" w:eastAsia="Times New Roman" w:hAnsi="Arial" w:cs="Arial"/>
                <w:color w:val="000000"/>
                <w:sz w:val="20"/>
                <w:szCs w:val="20"/>
                <w:lang w:eastAsia="en-AU"/>
              </w:rPr>
            </w:pPr>
            <w:proofErr w:type="spellStart"/>
            <w:r w:rsidRPr="00BD6816">
              <w:rPr>
                <w:rFonts w:ascii="Arial" w:eastAsia="Times New Roman" w:hAnsi="Arial" w:cs="Arial"/>
                <w:color w:val="000000"/>
                <w:sz w:val="20"/>
                <w:szCs w:val="20"/>
                <w:lang w:eastAsia="en-AU"/>
              </w:rPr>
              <w:t>Micador</w:t>
            </w:r>
            <w:proofErr w:type="spellEnd"/>
            <w:r w:rsidRPr="00BD6816">
              <w:rPr>
                <w:rFonts w:ascii="Arial" w:eastAsia="Times New Roman" w:hAnsi="Arial" w:cs="Arial"/>
                <w:color w:val="000000"/>
                <w:sz w:val="20"/>
                <w:szCs w:val="20"/>
                <w:lang w:eastAsia="en-AU"/>
              </w:rPr>
              <w:t xml:space="preserve"> Basics Sharpener Double Hole Cannister Each</w:t>
            </w:r>
          </w:p>
        </w:tc>
      </w:tr>
      <w:tr w:rsidR="00BD6816" w:rsidRPr="00BD6816" w14:paraId="1F0322B6" w14:textId="77777777" w:rsidTr="00BD6816">
        <w:trPr>
          <w:trHeight w:val="330"/>
        </w:trPr>
        <w:tc>
          <w:tcPr>
            <w:tcW w:w="640" w:type="dxa"/>
            <w:tcBorders>
              <w:top w:val="nil"/>
              <w:left w:val="nil"/>
              <w:bottom w:val="nil"/>
              <w:right w:val="nil"/>
            </w:tcBorders>
            <w:shd w:val="clear" w:color="auto" w:fill="auto"/>
            <w:noWrap/>
            <w:hideMark/>
          </w:tcPr>
          <w:p w14:paraId="4D4EC64F"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621AA9C7"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33F01268"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8</w:t>
            </w:r>
          </w:p>
        </w:tc>
        <w:tc>
          <w:tcPr>
            <w:tcW w:w="6168" w:type="dxa"/>
            <w:gridSpan w:val="2"/>
            <w:tcBorders>
              <w:top w:val="nil"/>
              <w:left w:val="nil"/>
              <w:bottom w:val="nil"/>
              <w:right w:val="nil"/>
            </w:tcBorders>
            <w:shd w:val="clear" w:color="auto" w:fill="auto"/>
            <w:noWrap/>
            <w:hideMark/>
          </w:tcPr>
          <w:p w14:paraId="1BFEF4D4"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Faber Castell Triangular HB Pencils Junior Grip EACH</w:t>
            </w:r>
          </w:p>
        </w:tc>
      </w:tr>
      <w:tr w:rsidR="00BD6816" w:rsidRPr="00BD6816" w14:paraId="30F86EC2" w14:textId="77777777" w:rsidTr="00BD6816">
        <w:trPr>
          <w:trHeight w:val="330"/>
        </w:trPr>
        <w:tc>
          <w:tcPr>
            <w:tcW w:w="640" w:type="dxa"/>
            <w:tcBorders>
              <w:top w:val="nil"/>
              <w:left w:val="nil"/>
              <w:bottom w:val="nil"/>
              <w:right w:val="nil"/>
            </w:tcBorders>
            <w:shd w:val="clear" w:color="auto" w:fill="auto"/>
            <w:noWrap/>
            <w:hideMark/>
          </w:tcPr>
          <w:p w14:paraId="565774B6"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742546BA"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55173AE4"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773B1743"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Educ8 A4 18mm Dotted Thirds 48 Page Exercise Book 70gsm EACH</w:t>
            </w:r>
          </w:p>
        </w:tc>
      </w:tr>
      <w:tr w:rsidR="00BD6816" w:rsidRPr="00BD6816" w14:paraId="43C1DEEC" w14:textId="77777777" w:rsidTr="00BD6816">
        <w:trPr>
          <w:trHeight w:val="300"/>
        </w:trPr>
        <w:tc>
          <w:tcPr>
            <w:tcW w:w="640" w:type="dxa"/>
            <w:tcBorders>
              <w:top w:val="nil"/>
              <w:left w:val="nil"/>
              <w:bottom w:val="nil"/>
              <w:right w:val="nil"/>
            </w:tcBorders>
            <w:shd w:val="clear" w:color="auto" w:fill="auto"/>
            <w:noWrap/>
            <w:hideMark/>
          </w:tcPr>
          <w:p w14:paraId="45BDE769" w14:textId="77777777" w:rsidR="00BD6816" w:rsidRPr="00BD6816" w:rsidRDefault="00BD6816" w:rsidP="00BD6816">
            <w:pPr>
              <w:rPr>
                <w:rFonts w:ascii="Arial" w:eastAsia="Times New Roman" w:hAnsi="Arial" w:cs="Arial"/>
                <w:color w:val="000000"/>
                <w:sz w:val="20"/>
                <w:szCs w:val="20"/>
                <w:lang w:eastAsia="en-AU"/>
              </w:rPr>
            </w:pPr>
          </w:p>
        </w:tc>
        <w:tc>
          <w:tcPr>
            <w:tcW w:w="190" w:type="dxa"/>
            <w:tcBorders>
              <w:top w:val="nil"/>
              <w:left w:val="nil"/>
              <w:bottom w:val="nil"/>
              <w:right w:val="nil"/>
            </w:tcBorders>
            <w:shd w:val="clear" w:color="auto" w:fill="auto"/>
            <w:noWrap/>
            <w:hideMark/>
          </w:tcPr>
          <w:p w14:paraId="2163864E" w14:textId="77777777" w:rsidR="00BD6816" w:rsidRPr="00BD6816" w:rsidRDefault="00BD6816" w:rsidP="00BD6816">
            <w:pPr>
              <w:rPr>
                <w:rFonts w:ascii="Times New Roman" w:eastAsia="Times New Roman" w:hAnsi="Times New Roman" w:cs="Times New Roman"/>
                <w:sz w:val="20"/>
                <w:szCs w:val="20"/>
                <w:lang w:eastAsia="en-AU"/>
              </w:rPr>
            </w:pPr>
          </w:p>
        </w:tc>
        <w:tc>
          <w:tcPr>
            <w:tcW w:w="1992" w:type="dxa"/>
            <w:tcBorders>
              <w:top w:val="nil"/>
              <w:left w:val="nil"/>
              <w:bottom w:val="nil"/>
              <w:right w:val="nil"/>
            </w:tcBorders>
            <w:shd w:val="clear" w:color="auto" w:fill="auto"/>
            <w:noWrap/>
            <w:hideMark/>
          </w:tcPr>
          <w:p w14:paraId="02242C0A"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1</w:t>
            </w:r>
          </w:p>
        </w:tc>
        <w:tc>
          <w:tcPr>
            <w:tcW w:w="6168" w:type="dxa"/>
            <w:gridSpan w:val="2"/>
            <w:tcBorders>
              <w:top w:val="nil"/>
              <w:left w:val="nil"/>
              <w:bottom w:val="nil"/>
              <w:right w:val="nil"/>
            </w:tcBorders>
            <w:shd w:val="clear" w:color="auto" w:fill="auto"/>
            <w:noWrap/>
            <w:hideMark/>
          </w:tcPr>
          <w:p w14:paraId="40BA3CF8" w14:textId="77777777" w:rsidR="00BD6816" w:rsidRPr="00BD6816" w:rsidRDefault="00BD6816" w:rsidP="00BD6816">
            <w:pPr>
              <w:rPr>
                <w:rFonts w:ascii="Arial" w:eastAsia="Times New Roman" w:hAnsi="Arial" w:cs="Arial"/>
                <w:color w:val="000000"/>
                <w:sz w:val="20"/>
                <w:szCs w:val="20"/>
                <w:lang w:eastAsia="en-AU"/>
              </w:rPr>
            </w:pPr>
            <w:r w:rsidRPr="00BD6816">
              <w:rPr>
                <w:rFonts w:ascii="Arial" w:eastAsia="Times New Roman" w:hAnsi="Arial" w:cs="Arial"/>
                <w:color w:val="000000"/>
                <w:sz w:val="20"/>
                <w:szCs w:val="20"/>
                <w:lang w:eastAsia="en-AU"/>
              </w:rPr>
              <w:t>Calico Bags Blue</w:t>
            </w:r>
          </w:p>
        </w:tc>
      </w:tr>
    </w:tbl>
    <w:p w14:paraId="72144C8F" w14:textId="77777777" w:rsidR="00BD6816" w:rsidRDefault="00BD6816">
      <w:pPr>
        <w:rPr>
          <w:sz w:val="20"/>
          <w:szCs w:val="20"/>
        </w:rPr>
      </w:pPr>
    </w:p>
    <w:sectPr w:rsidR="00BD6816"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80E0E"/>
    <w:rsid w:val="005A7591"/>
    <w:rsid w:val="00653D7D"/>
    <w:rsid w:val="00691076"/>
    <w:rsid w:val="00701CDA"/>
    <w:rsid w:val="00716F6B"/>
    <w:rsid w:val="007838C5"/>
    <w:rsid w:val="00793534"/>
    <w:rsid w:val="007A0314"/>
    <w:rsid w:val="008064E5"/>
    <w:rsid w:val="00862882"/>
    <w:rsid w:val="00870890"/>
    <w:rsid w:val="0088325F"/>
    <w:rsid w:val="008B7B95"/>
    <w:rsid w:val="009B1AFD"/>
    <w:rsid w:val="009B26DF"/>
    <w:rsid w:val="009B6B93"/>
    <w:rsid w:val="009C0609"/>
    <w:rsid w:val="009C1826"/>
    <w:rsid w:val="009D65A7"/>
    <w:rsid w:val="00A74B85"/>
    <w:rsid w:val="00AE0B41"/>
    <w:rsid w:val="00B56667"/>
    <w:rsid w:val="00BA482E"/>
    <w:rsid w:val="00BD6816"/>
    <w:rsid w:val="00BF44CD"/>
    <w:rsid w:val="00C11E9D"/>
    <w:rsid w:val="00C23C65"/>
    <w:rsid w:val="00C365DB"/>
    <w:rsid w:val="00C45E1D"/>
    <w:rsid w:val="00D524B8"/>
    <w:rsid w:val="00D92243"/>
    <w:rsid w:val="00DA566E"/>
    <w:rsid w:val="00E1303F"/>
    <w:rsid w:val="00E56ECF"/>
    <w:rsid w:val="00E90976"/>
    <w:rsid w:val="00EF1A8E"/>
    <w:rsid w:val="00F04968"/>
    <w:rsid w:val="00F30A25"/>
    <w:rsid w:val="00F40AF7"/>
    <w:rsid w:val="00F43099"/>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834537407">
      <w:bodyDiv w:val="1"/>
      <w:marLeft w:val="0"/>
      <w:marRight w:val="0"/>
      <w:marTop w:val="0"/>
      <w:marBottom w:val="0"/>
      <w:divBdr>
        <w:top w:val="none" w:sz="0" w:space="0" w:color="auto"/>
        <w:left w:val="none" w:sz="0" w:space="0" w:color="auto"/>
        <w:bottom w:val="none" w:sz="0" w:space="0" w:color="auto"/>
        <w:right w:val="none" w:sz="0" w:space="0" w:color="auto"/>
      </w:divBdr>
    </w:div>
    <w:div w:id="844634057">
      <w:bodyDiv w:val="1"/>
      <w:marLeft w:val="0"/>
      <w:marRight w:val="0"/>
      <w:marTop w:val="0"/>
      <w:marBottom w:val="0"/>
      <w:divBdr>
        <w:top w:val="none" w:sz="0" w:space="0" w:color="auto"/>
        <w:left w:val="none" w:sz="0" w:space="0" w:color="auto"/>
        <w:bottom w:val="none" w:sz="0" w:space="0" w:color="auto"/>
        <w:right w:val="none" w:sz="0" w:space="0" w:color="auto"/>
      </w:divBdr>
    </w:div>
    <w:div w:id="1275946283">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1202</Words>
  <Characters>7114</Characters>
  <Application>Microsoft Office Word</Application>
  <DocSecurity>0</DocSecurity>
  <Lines>374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2</cp:revision>
  <cp:lastPrinted>2023-10-04T05:07:00Z</cp:lastPrinted>
  <dcterms:created xsi:type="dcterms:W3CDTF">2024-10-28T22:10:00Z</dcterms:created>
  <dcterms:modified xsi:type="dcterms:W3CDTF">2024-10-28T22:10:00Z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